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6768"/>
        <w:gridCol w:w="2160"/>
        <w:tblGridChange w:id="0">
          <w:tblGrid>
            <w:gridCol w:w="2160"/>
            <w:gridCol w:w="6768"/>
            <w:gridCol w:w="2160"/>
          </w:tblGrid>
        </w:tblGridChange>
      </w:tblGrid>
      <w:tr>
        <w:trPr>
          <w:cantSplit w:val="0"/>
          <w:tblHeader w:val="0"/>
        </w:trPr>
        <w:tc>
          <w:tcPr/>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0" distT="0" distL="0" distR="0">
                  <wp:extent cx="1047750" cy="1066800"/>
                  <wp:effectExtent b="0" l="0" r="0" t="0"/>
                  <wp:docPr descr="aysologo" id="3" name="image1.png"/>
                  <a:graphic>
                    <a:graphicData uri="http://schemas.openxmlformats.org/drawingml/2006/picture">
                      <pic:pic>
                        <pic:nvPicPr>
                          <pic:cNvPr descr="aysologo" id="0" name="image1.png"/>
                          <pic:cNvPicPr preferRelativeResize="0"/>
                        </pic:nvPicPr>
                        <pic:blipFill>
                          <a:blip r:embed="rId7"/>
                          <a:srcRect b="0" l="0" r="0" t="0"/>
                          <a:stretch>
                            <a:fillRect/>
                          </a:stretch>
                        </pic:blipFill>
                        <pic:spPr>
                          <a:xfrm>
                            <a:off x="0" y="0"/>
                            <a:ext cx="1047750" cy="106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2026 Beach Classic Tournament</w:t>
            </w:r>
          </w:p>
          <w:p w:rsidR="00000000" w:rsidDel="00000000" w:rsidP="00000000" w:rsidRDefault="00000000" w:rsidRPr="00000000" w14:paraId="00000004">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5">
            <w:pPr>
              <w:pStyle w:val="Heading1"/>
              <w:rPr>
                <w:rFonts w:ascii="Arial" w:cs="Arial" w:eastAsia="Arial" w:hAnsi="Arial"/>
              </w:rPr>
            </w:pPr>
            <w:r w:rsidDel="00000000" w:rsidR="00000000" w:rsidRPr="00000000">
              <w:rPr>
                <w:rFonts w:ascii="Arial" w:cs="Arial" w:eastAsia="Arial" w:hAnsi="Arial"/>
                <w:rtl w:val="0"/>
              </w:rPr>
              <w:t xml:space="preserve">Referee Plan</w:t>
            </w:r>
          </w:p>
        </w:tc>
        <w:tc>
          <w:tcPr>
            <w:vAlign w:val="center"/>
          </w:tcPr>
          <w:p w:rsidR="00000000" w:rsidDel="00000000" w:rsidP="00000000" w:rsidRDefault="00000000" w:rsidRPr="00000000" w14:paraId="00000006">
            <w:pPr>
              <w:jc w:val="center"/>
              <w:rPr>
                <w:rFonts w:ascii="Arial" w:cs="Arial" w:eastAsia="Arial" w:hAnsi="Arial"/>
                <w:b w:val="1"/>
                <w:sz w:val="18"/>
                <w:szCs w:val="18"/>
              </w:rPr>
            </w:pPr>
            <w:r w:rsidDel="00000000" w:rsidR="00000000" w:rsidRPr="00000000">
              <w:rPr>
                <w:rFonts w:ascii="Arial" w:cs="Arial" w:eastAsia="Arial" w:hAnsi="Arial"/>
                <w:b w:val="1"/>
                <w:sz w:val="18"/>
                <w:szCs w:val="18"/>
              </w:rPr>
              <w:drawing>
                <wp:inline distB="0" distT="0" distL="0" distR="0">
                  <wp:extent cx="1234440" cy="1061085"/>
                  <wp:effectExtent b="0" l="0" r="0" t="0"/>
                  <wp:docPr id="4" name="image2.png"/>
                  <a:graphic>
                    <a:graphicData uri="http://schemas.openxmlformats.org/drawingml/2006/picture">
                      <pic:pic>
                        <pic:nvPicPr>
                          <pic:cNvPr id="0" name="image2.png"/>
                          <pic:cNvPicPr preferRelativeResize="0"/>
                        </pic:nvPicPr>
                        <pic:blipFill>
                          <a:blip r:embed="rId8"/>
                          <a:srcRect b="0" l="9412" r="9412" t="0"/>
                          <a:stretch>
                            <a:fillRect/>
                          </a:stretch>
                        </pic:blipFill>
                        <pic:spPr>
                          <a:xfrm>
                            <a:off x="0" y="0"/>
                            <a:ext cx="1234440" cy="10610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tabs>
          <w:tab w:val="left" w:leader="none" w:pos="1440"/>
        </w:tabs>
        <w:spacing w:after="160" w:lineRule="auto"/>
        <w:jc w:val="center"/>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sz w:val="20"/>
          <w:szCs w:val="20"/>
          <w:rtl w:val="0"/>
        </w:rPr>
        <w:t xml:space="preserve">The following are guidelines that the Beach Classic Tournament will apply for referees in our 2025 tournament:</w:t>
      </w:r>
    </w:p>
    <w:tbl>
      <w:tblPr>
        <w:tblStyle w:val="Table2"/>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9468"/>
        <w:tblGridChange w:id="0">
          <w:tblGrid>
            <w:gridCol w:w="1548"/>
            <w:gridCol w:w="9468"/>
          </w:tblGrid>
        </w:tblGridChange>
      </w:tblGrid>
      <w:tr>
        <w:trPr>
          <w:cantSplit w:val="0"/>
          <w:tblHeader w:val="0"/>
        </w:trPr>
        <w:tc>
          <w:tcPr/>
          <w:p w:rsidR="00000000" w:rsidDel="00000000" w:rsidP="00000000" w:rsidRDefault="00000000" w:rsidRPr="00000000" w14:paraId="00000009">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Commitment Requirements</w:t>
            </w:r>
          </w:p>
        </w:tc>
        <w:tc>
          <w:tcPr/>
          <w:p w:rsidR="00000000" w:rsidDel="00000000" w:rsidP="00000000" w:rsidRDefault="00000000" w:rsidRPr="00000000" w14:paraId="0000000A">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team participating in the Tournament must provide at least 1 crew consisting of 3 qualified referees.</w:t>
            </w:r>
          </w:p>
          <w:p w:rsidR="00000000" w:rsidDel="00000000" w:rsidP="00000000" w:rsidRDefault="00000000" w:rsidRPr="00000000" w14:paraId="0000000B">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Referee Information Form must be completed, approved by the Region Referee Administrator, and returned with the Team Application.</w:t>
            </w:r>
          </w:p>
          <w:p w:rsidR="00000000" w:rsidDel="00000000" w:rsidP="00000000" w:rsidRDefault="00000000" w:rsidRPr="00000000" w14:paraId="0000000C">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referee team will be asked to officiate 3 matches during the tournament, depending on tournament needs. These may be game assignments or standby assignments, which will be considered equal in terms of earning the referee deposit refund.</w:t>
            </w:r>
          </w:p>
          <w:p w:rsidR="00000000" w:rsidDel="00000000" w:rsidP="00000000" w:rsidRDefault="00000000" w:rsidRPr="00000000" w14:paraId="0000000D">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all assignments are completed, the entire referee deposit of $300 will be refunded within 14 days of the completion of the tournament. If only partial assignments are completed, then a partial refund will be provided equal to the proportion of assignments completed.</w:t>
            </w:r>
          </w:p>
          <w:p w:rsidR="00000000" w:rsidDel="00000000" w:rsidP="00000000" w:rsidRDefault="00000000" w:rsidRPr="00000000" w14:paraId="0000000E">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deposit refund check will be returned to the Region/Organization Treasurer info shown on the Team Application form.  Refunds for teams from the same Region / Organization may be combined.</w:t>
            </w:r>
          </w:p>
          <w:p w:rsidR="00000000" w:rsidDel="00000000" w:rsidP="00000000" w:rsidRDefault="00000000" w:rsidRPr="00000000" w14:paraId="0000000F">
            <w:pPr>
              <w:numPr>
                <w:ilvl w:val="0"/>
                <w:numId w:val="8"/>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Remember: the quality of officiating is largely dependent upon the experience and abilities of the referees you provide.</w:t>
            </w:r>
          </w:p>
        </w:tc>
      </w:tr>
      <w:tr>
        <w:trPr>
          <w:cantSplit w:val="0"/>
          <w:tblHeader w:val="0"/>
        </w:trPr>
        <w:tc>
          <w:tcPr/>
          <w:p w:rsidR="00000000" w:rsidDel="00000000" w:rsidP="00000000" w:rsidRDefault="00000000" w:rsidRPr="00000000" w14:paraId="00000010">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Qualification Requirements</w:t>
            </w:r>
          </w:p>
        </w:tc>
        <w:tc>
          <w:tcPr/>
          <w:p w:rsidR="00000000" w:rsidDel="00000000" w:rsidP="00000000" w:rsidRDefault="00000000" w:rsidRPr="00000000" w14:paraId="00000011">
            <w:pPr>
              <w:numPr>
                <w:ilvl w:val="0"/>
                <w:numId w:val="1"/>
              </w:numPr>
              <w:spacing w:after="40" w:lineRule="auto"/>
              <w:ind w:left="43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AYSO referee must have a current season volunteer form on file in Blue Sombrero, provide their AYSO ID# and be Safe Haven certified.</w:t>
            </w:r>
          </w:p>
          <w:p w:rsidR="00000000" w:rsidDel="00000000" w:rsidP="00000000" w:rsidRDefault="00000000" w:rsidRPr="00000000" w14:paraId="00000012">
            <w:pPr>
              <w:numPr>
                <w:ilvl w:val="0"/>
                <w:numId w:val="1"/>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referee must be versed in the Laws of the Game, including current law changes and capable of applying the laws according to the spirit of the game.</w:t>
            </w:r>
          </w:p>
          <w:p w:rsidR="00000000" w:rsidDel="00000000" w:rsidP="00000000" w:rsidRDefault="00000000" w:rsidRPr="00000000" w14:paraId="00000013">
            <w:pPr>
              <w:numPr>
                <w:ilvl w:val="0"/>
                <w:numId w:val="1"/>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referee may only represent one team in the tournament.</w:t>
            </w:r>
          </w:p>
          <w:p w:rsidR="00000000" w:rsidDel="00000000" w:rsidP="00000000" w:rsidRDefault="00000000" w:rsidRPr="00000000" w14:paraId="00000014">
            <w:pPr>
              <w:numPr>
                <w:ilvl w:val="0"/>
                <w:numId w:val="1"/>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Players in the tournament will not be allowed to officiate.</w:t>
            </w:r>
          </w:p>
          <w:p w:rsidR="00000000" w:rsidDel="00000000" w:rsidP="00000000" w:rsidRDefault="00000000" w:rsidRPr="00000000" w14:paraId="00000015">
            <w:pPr>
              <w:numPr>
                <w:ilvl w:val="0"/>
                <w:numId w:val="1"/>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Coaches in this tournament are strongly discouraged from officiating so that scheduling of referees with the best experience and without conflicts can be accomplished. If an exception is warranted due to lack of other referee volunteers, this must be approved in advance by the Beach Classic Referee Administrator.</w:t>
            </w:r>
          </w:p>
          <w:p w:rsidR="00000000" w:rsidDel="00000000" w:rsidP="00000000" w:rsidRDefault="00000000" w:rsidRPr="00000000" w14:paraId="00000016">
            <w:pPr>
              <w:numPr>
                <w:ilvl w:val="0"/>
                <w:numId w:val="1"/>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Youth referees will only be allowed if they are not a player in the tournament.  Care must be taken when considering whether to allow a youth referee to officiate in the heated environment of a competitive tournament.  These referees must have their Youth Volunteer Application form with them at all times and present it to any Tournament official upon request.</w:t>
            </w:r>
          </w:p>
        </w:tc>
      </w:tr>
      <w:tr>
        <w:trPr>
          <w:cantSplit w:val="0"/>
          <w:tblHeader w:val="0"/>
        </w:trPr>
        <w:tc>
          <w:tcPr/>
          <w:p w:rsidR="00000000" w:rsidDel="00000000" w:rsidP="00000000" w:rsidRDefault="00000000" w:rsidRPr="00000000" w14:paraId="00000017">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Uniform Requirement</w:t>
            </w:r>
          </w:p>
        </w:tc>
        <w:tc>
          <w:tcPr/>
          <w:p w:rsidR="00000000" w:rsidDel="00000000" w:rsidP="00000000" w:rsidRDefault="00000000" w:rsidRPr="00000000" w14:paraId="00000018">
            <w:pPr>
              <w:numPr>
                <w:ilvl w:val="0"/>
                <w:numId w:val="3"/>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referees must be in full Uniform as defined by AYSO and USSF, including appropriate Badge.</w:t>
            </w:r>
          </w:p>
          <w:p w:rsidR="00000000" w:rsidDel="00000000" w:rsidP="00000000" w:rsidRDefault="00000000" w:rsidRPr="00000000" w14:paraId="00000019">
            <w:pPr>
              <w:numPr>
                <w:ilvl w:val="0"/>
                <w:numId w:val="3"/>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Gold uniform will be considered the primary color of referee uniform for this tournament. The referee crew will be expected to change to an alternate color in case of conflict with either of the teams’ uniforms.</w:t>
            </w:r>
          </w:p>
          <w:p w:rsidR="00000000" w:rsidDel="00000000" w:rsidP="00000000" w:rsidRDefault="00000000" w:rsidRPr="00000000" w14:paraId="0000001A">
            <w:pPr>
              <w:numPr>
                <w:ilvl w:val="0"/>
                <w:numId w:val="3"/>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not in uniform will not be permitted to referee games, and their team’s referee deposit may be subject to forfeiture.</w:t>
            </w:r>
          </w:p>
          <w:p w:rsidR="00000000" w:rsidDel="00000000" w:rsidP="00000000" w:rsidRDefault="00000000" w:rsidRPr="00000000" w14:paraId="0000001B">
            <w:pPr>
              <w:numPr>
                <w:ilvl w:val="0"/>
                <w:numId w:val="3"/>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are to remove or cover their referee uniform jersey when participating as a spectator.</w:t>
            </w:r>
          </w:p>
        </w:tc>
      </w:tr>
      <w:tr>
        <w:trPr>
          <w:cantSplit w:val="0"/>
          <w:tblHeader w:val="0"/>
        </w:trPr>
        <w:tc>
          <w:tcPr/>
          <w:p w:rsidR="00000000" w:rsidDel="00000000" w:rsidP="00000000" w:rsidRDefault="00000000" w:rsidRPr="00000000" w14:paraId="0000001C">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Competency Requirements</w:t>
            </w:r>
          </w:p>
        </w:tc>
        <w:tc>
          <w:tcPr/>
          <w:p w:rsidR="00000000" w:rsidDel="00000000" w:rsidP="00000000" w:rsidRDefault="00000000" w:rsidRPr="00000000" w14:paraId="0000001D">
            <w:pPr>
              <w:numPr>
                <w:ilvl w:val="0"/>
                <w:numId w:val="2"/>
              </w:numPr>
              <w:tabs>
                <w:tab w:val="left" w:leader="none" w:pos="1692"/>
              </w:tabs>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will be assigned to games as follows for applicable tournament divisions:</w:t>
              <w:br w:type="textWrapping"/>
              <w:t xml:space="preserve">U-10:</w:t>
              <w:tab/>
              <w:t xml:space="preserve">AYSO Regional Badge or higher / USSF Grade 9 or higher</w:t>
            </w:r>
            <w:r w:rsidDel="00000000" w:rsidR="00000000" w:rsidRPr="00000000">
              <w:rPr>
                <w:rFonts w:ascii="Arial" w:cs="Arial" w:eastAsia="Arial" w:hAnsi="Arial"/>
                <w:color w:val="ff0000"/>
                <w:sz w:val="20"/>
                <w:szCs w:val="20"/>
                <w:rtl w:val="0"/>
              </w:rPr>
              <w:br w:type="textWrapping"/>
            </w:r>
            <w:r w:rsidDel="00000000" w:rsidR="00000000" w:rsidRPr="00000000">
              <w:rPr>
                <w:rFonts w:ascii="Arial" w:cs="Arial" w:eastAsia="Arial" w:hAnsi="Arial"/>
                <w:sz w:val="20"/>
                <w:szCs w:val="20"/>
                <w:rtl w:val="0"/>
              </w:rPr>
              <w:t xml:space="preserve">U-12: </w:t>
              <w:tab/>
              <w:t xml:space="preserve">AYSO Intermediate Badge or higher / USSF Grade 8 or higher</w:t>
              <w:br w:type="textWrapping"/>
            </w:r>
          </w:p>
          <w:p w:rsidR="00000000" w:rsidDel="00000000" w:rsidP="00000000" w:rsidRDefault="00000000" w:rsidRPr="00000000" w14:paraId="0000001E">
            <w:pPr>
              <w:numPr>
                <w:ilvl w:val="0"/>
                <w:numId w:val="2"/>
              </w:numPr>
              <w:tabs>
                <w:tab w:val="left" w:leader="none" w:pos="1692"/>
              </w:tabs>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Any exceptions must have the prior written approval of the Beach Classic Referee Administrator.</w:t>
            </w:r>
          </w:p>
          <w:p w:rsidR="00000000" w:rsidDel="00000000" w:rsidP="00000000" w:rsidRDefault="00000000" w:rsidRPr="00000000" w14:paraId="0000001F">
            <w:pPr>
              <w:numPr>
                <w:ilvl w:val="0"/>
                <w:numId w:val="2"/>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referee teams must be approved by the team’s Regional Referee Administrator for a designated match level competency.</w:t>
            </w:r>
          </w:p>
          <w:p w:rsidR="00000000" w:rsidDel="00000000" w:rsidP="00000000" w:rsidRDefault="00000000" w:rsidRPr="00000000" w14:paraId="00000020">
            <w:pPr>
              <w:numPr>
                <w:ilvl w:val="0"/>
                <w:numId w:val="2"/>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Every effort will be made to assign referees to neutral games at their level of competency or below. In rare cases, referee crews may be asked to split up in order to meet these goals.</w:t>
            </w:r>
          </w:p>
        </w:tc>
      </w:tr>
      <w:tr>
        <w:trPr>
          <w:cantSplit w:val="0"/>
          <w:tblHeader w:val="0"/>
        </w:trPr>
        <w:tc>
          <w:tcPr/>
          <w:p w:rsidR="00000000" w:rsidDel="00000000" w:rsidP="00000000" w:rsidRDefault="00000000" w:rsidRPr="00000000" w14:paraId="00000021">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Tournament Rules</w:t>
            </w:r>
          </w:p>
        </w:tc>
        <w:tc>
          <w:tcPr/>
          <w:p w:rsidR="00000000" w:rsidDel="00000000" w:rsidP="00000000" w:rsidRDefault="00000000" w:rsidRPr="00000000" w14:paraId="00000022">
            <w:pPr>
              <w:numPr>
                <w:ilvl w:val="0"/>
                <w:numId w:val="4"/>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will be expected to familiarize themselves with and uphold the tournament rules, AYSO guidelines and FIFA laws. Any failure of the referee to uphold these rules may be cause for dismissal from the tournament, and will place a team’s referee deposit refund in jeopardy.</w:t>
            </w:r>
          </w:p>
          <w:p w:rsidR="00000000" w:rsidDel="00000000" w:rsidP="00000000" w:rsidRDefault="00000000" w:rsidRPr="00000000" w14:paraId="00000023">
            <w:pPr>
              <w:numPr>
                <w:ilvl w:val="0"/>
                <w:numId w:val="4"/>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Only the diagonal system of control will be used.</w:t>
            </w:r>
          </w:p>
          <w:p w:rsidR="00000000" w:rsidDel="00000000" w:rsidP="00000000" w:rsidRDefault="00000000" w:rsidRPr="00000000" w14:paraId="00000024">
            <w:pPr>
              <w:numPr>
                <w:ilvl w:val="0"/>
                <w:numId w:val="4"/>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will be expected to fill out the game cards and to keep track of substitutions.</w:t>
            </w:r>
          </w:p>
          <w:p w:rsidR="00000000" w:rsidDel="00000000" w:rsidP="00000000" w:rsidRDefault="00000000" w:rsidRPr="00000000" w14:paraId="00000025">
            <w:pPr>
              <w:numPr>
                <w:ilvl w:val="0"/>
                <w:numId w:val="4"/>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will be expected to note on the back of the game cards and to fill out misconduct reports immediately after the game in which a misconduct (caution and/or send-off) was issued to a player or coach, or if there were spectator interference problems, or any other action that merits a report.</w:t>
            </w:r>
          </w:p>
          <w:p w:rsidR="00000000" w:rsidDel="00000000" w:rsidP="00000000" w:rsidRDefault="00000000" w:rsidRPr="00000000" w14:paraId="00000026">
            <w:pPr>
              <w:numPr>
                <w:ilvl w:val="0"/>
                <w:numId w:val="4"/>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will be expected to turn in all completed game cards and misconduct reports to the Field Monitor immediately after each game.</w:t>
            </w:r>
          </w:p>
        </w:tc>
      </w:tr>
      <w:tr>
        <w:trPr>
          <w:cantSplit w:val="0"/>
          <w:tblHeader w:val="0"/>
        </w:trPr>
        <w:tc>
          <w:tcPr/>
          <w:p w:rsidR="00000000" w:rsidDel="00000000" w:rsidP="00000000" w:rsidRDefault="00000000" w:rsidRPr="00000000" w14:paraId="00000027">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Referee Schedules</w:t>
            </w:r>
          </w:p>
        </w:tc>
        <w:tc>
          <w:tcPr/>
          <w:p w:rsidR="00000000" w:rsidDel="00000000" w:rsidP="00000000" w:rsidRDefault="00000000" w:rsidRPr="00000000" w14:paraId="00000028">
            <w:pPr>
              <w:numPr>
                <w:ilvl w:val="0"/>
                <w:numId w:val="5"/>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 game assignments are planned for posting on the Tournament website at least 1 week before the tournament.</w:t>
            </w:r>
          </w:p>
          <w:p w:rsidR="00000000" w:rsidDel="00000000" w:rsidP="00000000" w:rsidRDefault="00000000" w:rsidRPr="00000000" w14:paraId="00000029">
            <w:pPr>
              <w:numPr>
                <w:ilvl w:val="0"/>
                <w:numId w:val="5"/>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Coaches are responsible for ensuring their referee team is made aware of their assignments.</w:t>
            </w:r>
          </w:p>
          <w:p w:rsidR="00000000" w:rsidDel="00000000" w:rsidP="00000000" w:rsidRDefault="00000000" w:rsidRPr="00000000" w14:paraId="0000002A">
            <w:pPr>
              <w:numPr>
                <w:ilvl w:val="0"/>
                <w:numId w:val="5"/>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make their schedule as easy as possible, Referee teams will be scheduled for the game before or after the game of the team they’re representing, as much as the schedule will allow.</w:t>
            </w:r>
          </w:p>
        </w:tc>
      </w:tr>
      <w:tr>
        <w:trPr>
          <w:cantSplit w:val="0"/>
          <w:tblHeader w:val="0"/>
        </w:trPr>
        <w:tc>
          <w:tcPr/>
          <w:p w:rsidR="00000000" w:rsidDel="00000000" w:rsidP="00000000" w:rsidRDefault="00000000" w:rsidRPr="00000000" w14:paraId="0000002B">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of Local Referees</w:t>
            </w:r>
          </w:p>
        </w:tc>
        <w:tc>
          <w:tcPr/>
          <w:p w:rsidR="00000000" w:rsidDel="00000000" w:rsidP="00000000" w:rsidRDefault="00000000" w:rsidRPr="00000000" w14:paraId="0000002C">
            <w:pPr>
              <w:numPr>
                <w:ilvl w:val="0"/>
                <w:numId w:val="6"/>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Additional referees will be provided by the host region, including from the surrounding regions and Areas to ensure all games are covered by qualified referees.  These referees will be provided assignments on a stand-by or fill-in basis.  Priority will be given to referee crews to ensure an opportunity to earn their deposit refund.</w:t>
            </w:r>
          </w:p>
        </w:tc>
      </w:tr>
      <w:tr>
        <w:trPr>
          <w:cantSplit w:val="0"/>
          <w:tblHeader w:val="0"/>
        </w:trPr>
        <w:tc>
          <w:tcPr/>
          <w:p w:rsidR="00000000" w:rsidDel="00000000" w:rsidP="00000000" w:rsidRDefault="00000000" w:rsidRPr="00000000" w14:paraId="0000002D">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Referee Check-In</w:t>
            </w:r>
          </w:p>
        </w:tc>
        <w:tc>
          <w:tcPr/>
          <w:p w:rsidR="00000000" w:rsidDel="00000000" w:rsidP="00000000" w:rsidRDefault="00000000" w:rsidRPr="00000000" w14:paraId="0000002E">
            <w:pPr>
              <w:numPr>
                <w:ilvl w:val="1"/>
                <w:numId w:val="6"/>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referees will be expected to check in at the Referee Station upon their arrival at the tournament, to register and to collect their Referee Voucher.</w:t>
            </w:r>
          </w:p>
          <w:p w:rsidR="00000000" w:rsidDel="00000000" w:rsidP="00000000" w:rsidRDefault="00000000" w:rsidRPr="00000000" w14:paraId="0000002F">
            <w:pPr>
              <w:numPr>
                <w:ilvl w:val="1"/>
                <w:numId w:val="6"/>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 check-in, each referee team will be provided with a summarized set of tournament rules that they will be expected to administer.</w:t>
            </w:r>
          </w:p>
          <w:p w:rsidR="00000000" w:rsidDel="00000000" w:rsidP="00000000" w:rsidRDefault="00000000" w:rsidRPr="00000000" w14:paraId="00000030">
            <w:pPr>
              <w:numPr>
                <w:ilvl w:val="1"/>
                <w:numId w:val="6"/>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Referees are expected to check in at the Referee Station at least 30 minutes prior to their assigned game. Failure to appear on time may result in a replacement referee crew being assigned to the field. Once a replacement crew has been assigned, they will have priority and the original crew must report to the Referee station for alternative assignment. </w:t>
            </w:r>
          </w:p>
        </w:tc>
      </w:tr>
      <w:tr>
        <w:trPr>
          <w:cantSplit w:val="0"/>
          <w:tblHeader w:val="0"/>
        </w:trPr>
        <w:tc>
          <w:tcPr/>
          <w:p w:rsidR="00000000" w:rsidDel="00000000" w:rsidP="00000000" w:rsidRDefault="00000000" w:rsidRPr="00000000" w14:paraId="00000031">
            <w:pPr>
              <w:tabs>
                <w:tab w:val="left" w:leader="none" w:pos="1440"/>
              </w:tabs>
              <w:spacing w:after="1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Referee Mementos</w:t>
            </w:r>
          </w:p>
        </w:tc>
        <w:tc>
          <w:tcPr/>
          <w:p w:rsidR="00000000" w:rsidDel="00000000" w:rsidP="00000000" w:rsidRDefault="00000000" w:rsidRPr="00000000" w14:paraId="00000032">
            <w:pPr>
              <w:numPr>
                <w:ilvl w:val="0"/>
                <w:numId w:val="7"/>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Chilled water and snacks will also be available at the Referee Station.</w:t>
            </w:r>
          </w:p>
          <w:p w:rsidR="00000000" w:rsidDel="00000000" w:rsidP="00000000" w:rsidRDefault="00000000" w:rsidRPr="00000000" w14:paraId="00000033">
            <w:pPr>
              <w:numPr>
                <w:ilvl w:val="0"/>
                <w:numId w:val="7"/>
              </w:numPr>
              <w:spacing w:after="40" w:lineRule="auto"/>
              <w:ind w:left="43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Participating referees will receive a tournament t-shirt as a memento to thank them for their contribution.</w:t>
            </w:r>
          </w:p>
        </w:tc>
      </w:tr>
    </w:tbl>
    <w:p w:rsidR="00000000" w:rsidDel="00000000" w:rsidP="00000000" w:rsidRDefault="00000000" w:rsidRPr="00000000" w14:paraId="00000034">
      <w:pPr>
        <w:tabs>
          <w:tab w:val="left" w:leader="none" w:pos="1548"/>
        </w:tabs>
        <w:spacing w:after="160" w:lineRule="auto"/>
        <w:rPr>
          <w:rFonts w:ascii="Arial" w:cs="Arial" w:eastAsia="Arial" w:hAnsi="Arial"/>
          <w:sz w:val="20"/>
          <w:szCs w:val="20"/>
        </w:rPr>
      </w:pPr>
      <w:r w:rsidDel="00000000" w:rsidR="00000000" w:rsidRPr="00000000">
        <w:rPr>
          <w:rtl w:val="0"/>
        </w:rPr>
      </w:r>
    </w:p>
    <w:sectPr>
      <w:footerReference r:id="rId9" w:type="default"/>
      <w:pgSz w:h="15840" w:w="12240" w:orient="portrait"/>
      <w:pgMar w:bottom="662"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5400"/>
        <w:tab w:val="right" w:leader="none" w:pos="1080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TC-145-Rev1.0</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12/21/2024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Safe! Fair! Fun!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lvl>
    <w:lvl w:ilvl="1">
      <w:start w:val="1"/>
      <w:numFmt w:val="upp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pPr>
    <w:rPr>
      <w:rFonts w:ascii="Tahoma" w:cs="Tahoma" w:eastAsia="Tahoma" w:hAnsi="Tahoma"/>
      <w:b w:val="1"/>
    </w:rPr>
  </w:style>
  <w:style w:type="paragraph" w:styleId="Heading6">
    <w:name w:val="heading 6"/>
    <w:basedOn w:val="Normal"/>
    <w:next w:val="Normal"/>
    <w:pPr>
      <w:keepNext w:val="1"/>
    </w:pPr>
    <w:rPr>
      <w:rFonts w:ascii="Tahoma" w:cs="Tahoma" w:eastAsia="Tahoma" w:hAnsi="Tahoma"/>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pPr>
    <w:rPr>
      <w:b w:val="1"/>
      <w:sz w:val="20"/>
      <w:szCs w:val="20"/>
    </w:rPr>
  </w:style>
  <w:style w:type="paragraph" w:styleId="Heading5">
    <w:name w:val="heading 5"/>
    <w:basedOn w:val="Normal"/>
    <w:next w:val="Normal"/>
    <w:pPr>
      <w:keepNext w:val="1"/>
    </w:pPr>
    <w:rPr>
      <w:rFonts w:ascii="Tahoma" w:cs="Tahoma" w:eastAsia="Tahoma" w:hAnsi="Tahoma"/>
      <w:b w:val="1"/>
    </w:rPr>
  </w:style>
  <w:style w:type="paragraph" w:styleId="Heading6">
    <w:name w:val="heading 6"/>
    <w:basedOn w:val="Normal"/>
    <w:next w:val="Normal"/>
    <w:pPr>
      <w:keepNext w:val="1"/>
    </w:pPr>
    <w:rPr>
      <w:rFonts w:ascii="Tahoma" w:cs="Tahoma" w:eastAsia="Tahoma" w:hAnsi="Tahoma"/>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AiZYl8jujKRanDO8LuEQbjKLw==">CgMxLjAyCGguZ2pkZ3hzOABqJgoUc3VnZ2VzdC4zOHZjYzlydWw5Y2kSDkFZU08gUmVnaXN0cmFyaiYKFHN1Z2dlc3QucDl5d2xzMmI2em94Eg5BWVNPIFJlZ2lzdHJhcnIhMVZXY2xFTHZJN2pCeWtzNEZCa3NXQldUVTBGaFUzcWwt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